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65EBB0C0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5CAA5A85" w14:paraId="65EBB0C5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65EBB0C1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A17DB7" w:rsidR="00CD0414" w:rsidP="00A17DB7" w:rsidRDefault="00A17DB7" w14:paraId="65EBB0C2" w14:textId="77777777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A17DB7">
              <w:rPr>
                <w:b/>
                <w:bCs/>
                <w:sz w:val="20"/>
                <w:szCs w:val="20"/>
              </w:rPr>
              <w:t>Przetwarzanie i akumulacja energii</w:t>
            </w:r>
            <w:r w:rsidRPr="00A17DB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65EBB0C3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B246A1" w:rsidRDefault="00B246A1" w14:paraId="65EBB0C4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Pr="00A43503" w:rsidR="00CD0414" w:rsidTr="5CAA5A85" w14:paraId="65EBB0C9" w14:textId="77777777">
        <w:trPr>
          <w:trHeight w:val="527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65EBB0C6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A43503" w:rsidR="00E95FA0" w:rsidP="00E95FA0" w:rsidRDefault="00E95FA0" w14:paraId="65EBB0C7" w14:textId="77777777">
            <w:pPr>
              <w:pStyle w:val="Nagwek2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A17DB7" w:rsidR="00CD0414" w:rsidP="00A17DB7" w:rsidRDefault="00A17DB7" w14:paraId="65EBB0C8" w14:textId="77777777">
            <w:pPr>
              <w:textAlignment w:val="top"/>
              <w:rPr>
                <w:b/>
                <w:bCs/>
                <w:sz w:val="16"/>
                <w:szCs w:val="16"/>
                <w:lang w:val="en-GB"/>
              </w:rPr>
            </w:pPr>
            <w:r w:rsidRPr="00A17DB7">
              <w:rPr>
                <w:b/>
                <w:sz w:val="20"/>
                <w:szCs w:val="20"/>
              </w:rPr>
              <w:t>Energy Conversion and Accumulation</w:t>
            </w:r>
            <w:r w:rsidRPr="00A17DB7">
              <w:rPr>
                <w:rStyle w:val="hps"/>
                <w:rFonts w:ascii="Arial" w:hAnsi="Arial" w:cs="Arial"/>
                <w:b/>
                <w:color w:val="333333"/>
                <w:sz w:val="20"/>
                <w:szCs w:val="20"/>
              </w:rPr>
              <w:t xml:space="preserve"> </w:t>
            </w:r>
          </w:p>
        </w:tc>
      </w:tr>
      <w:tr w:rsidR="00CD0414" w:rsidTr="5CAA5A85" w14:paraId="65EBB0C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65EBB0C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65EBB0CB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5CAA5A85" w14:paraId="65EBB0CF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65EBB0C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65EBB0CE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5CAA5A85" w14:paraId="65EBB0D4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5EBB0D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5EBB0D1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E21A24" w:rsidRDefault="00207BBF" w14:paraId="65EBB0D2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9E5AC3">
              <w:rPr>
                <w:bCs/>
                <w:sz w:val="16"/>
                <w:szCs w:val="16"/>
              </w:rPr>
              <w:t xml:space="preserve"> </w:t>
            </w:r>
            <w:r w:rsidR="00E21A24">
              <w:rPr>
                <w:bCs/>
                <w:sz w:val="16"/>
                <w:szCs w:val="16"/>
              </w:rPr>
              <w:t>P7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65EBB0D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5CAA5A85" w14:paraId="65EBB0DF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65EBB0D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65EBB0D6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65EBB0D7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65EBB0D8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65EBB0D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5EBB0D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65EBB0D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65EBB0DC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FD5ED0" w:rsidRDefault="00207BBF" w14:paraId="65EBB0D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FD5ED0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531FEB" w:rsidRDefault="00207BBF" w14:paraId="65EBB0D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9E5AC3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531FEB">
              <w:rPr>
                <w:sz w:val="20"/>
                <w:szCs w:val="16"/>
              </w:rPr>
              <w:t xml:space="preserve">X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5CAA5A85" w14:paraId="65EBB0E6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5EBB0E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5EBB0E1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5EBB0E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5EBB0E3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5EBB0E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B246A1" w:rsidRDefault="00786CA1" w14:paraId="65EBB0E5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WIP_TE-2S-01L-0</w:t>
            </w:r>
            <w:r w:rsidR="00B246A1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5CAA5A85" w14:paraId="65EBB0E8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65EBB0E7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A17DB7" w:rsidTr="5CAA5A85" w14:paraId="65EBB0E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65EBB0E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17DB7" w:rsidR="00A17DB7" w:rsidP="5CAA5A85" w:rsidRDefault="00A17DB7" w14:paraId="65EBB0EA" w14:textId="5BCD00E7">
            <w:pPr>
              <w:rPr>
                <w:rFonts w:ascii="Arial" w:hAnsi="Arial" w:cs="Arial"/>
                <w:sz w:val="16"/>
                <w:szCs w:val="16"/>
              </w:rPr>
            </w:pPr>
            <w:bookmarkStart w:name="_GoBack" w:id="0"/>
            <w:bookmarkEnd w:id="0"/>
            <w:r w:rsidRPr="5CAA5A85" w:rsidR="5CAA5A85">
              <w:rPr>
                <w:rFonts w:ascii="Arial" w:hAnsi="Arial" w:cs="Arial"/>
                <w:sz w:val="16"/>
                <w:szCs w:val="16"/>
              </w:rPr>
              <w:t>dr inż. W. Urbański</w:t>
            </w:r>
          </w:p>
        </w:tc>
      </w:tr>
      <w:tr w:rsidR="00A17DB7" w:rsidTr="5CAA5A85" w14:paraId="65EBB0E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65EBB0E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17DB7" w:rsidR="00A17DB7" w:rsidP="5CAA5A85" w:rsidRDefault="00A17DB7" w14:paraId="65EBB0ED" w14:textId="0A822E84">
            <w:pPr>
              <w:rPr>
                <w:rFonts w:ascii="Arial" w:hAnsi="Arial" w:cs="Arial"/>
                <w:sz w:val="16"/>
                <w:szCs w:val="16"/>
              </w:rPr>
            </w:pPr>
            <w:r w:rsidRPr="5CAA5A85" w:rsidR="5CAA5A85">
              <w:rPr>
                <w:rFonts w:ascii="Arial" w:hAnsi="Arial" w:cs="Arial"/>
                <w:sz w:val="16"/>
                <w:szCs w:val="16"/>
              </w:rPr>
              <w:t>dr inż. W. Urbański</w:t>
            </w:r>
          </w:p>
        </w:tc>
      </w:tr>
      <w:tr w:rsidR="00A17DB7" w:rsidTr="5CAA5A85" w14:paraId="65EBB0F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65EBB0E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17DB7" w:rsidR="00A17DB7" w:rsidP="00A17DB7" w:rsidRDefault="00A17DB7" w14:paraId="65EBB0F0" w14:textId="4F177C6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17DB7" w:rsidTr="5CAA5A85" w14:paraId="65EBB0F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65EBB0F2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17DB7" w:rsidR="00A17DB7" w:rsidP="00A17DB7" w:rsidRDefault="00A17DB7" w14:paraId="65EBB0F3" w14:textId="2DCB4BE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CAA5A85" w:rsidR="5CAA5A85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A17DB7" w:rsidTr="5CAA5A85" w14:paraId="65EBB0F9" w14:textId="77777777">
        <w:trPr>
          <w:trHeight w:val="192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65EBB0F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A17DB7" w:rsidR="00A17DB7" w:rsidP="00A17DB7" w:rsidRDefault="00A17DB7" w14:paraId="65EBB0F6" w14:textId="77777777">
            <w:pPr>
              <w:pStyle w:val="Nagwek2"/>
              <w:ind w:left="0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A17DB7">
              <w:rPr>
                <w:rFonts w:ascii="Arial" w:hAnsi="Arial" w:cs="Arial"/>
                <w:b w:val="0"/>
                <w:sz w:val="16"/>
                <w:szCs w:val="16"/>
              </w:rPr>
              <w:t>Zapoznanie studentów z zagadnieniami z zakresu współczesnych metod konwersji</w:t>
            </w:r>
            <w:r w:rsidRPr="00A17DB7">
              <w:rPr>
                <w:rFonts w:ascii="Arial" w:hAnsi="Arial" w:cs="Arial"/>
                <w:b w:val="0"/>
                <w:sz w:val="16"/>
                <w:szCs w:val="16"/>
              </w:rPr>
              <w:br/>
            </w:r>
            <w:r w:rsidRPr="00A17DB7">
              <w:rPr>
                <w:rFonts w:ascii="Arial" w:hAnsi="Arial" w:cs="Arial"/>
                <w:b w:val="0"/>
                <w:sz w:val="16"/>
                <w:szCs w:val="16"/>
              </w:rPr>
              <w:t>i magazynowania różnych postaci energii. Prezentacja nowoczesnych technologii i trendów dyscypliny oraz ich oddziaływania na środowisko.</w:t>
            </w:r>
          </w:p>
          <w:p w:rsidRPr="00A17DB7" w:rsidR="00A17DB7" w:rsidP="00A17DB7" w:rsidRDefault="00A17DB7" w14:paraId="65EBB0F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DB7">
              <w:rPr>
                <w:rFonts w:ascii="Arial" w:hAnsi="Arial" w:cs="Arial"/>
                <w:iCs/>
                <w:sz w:val="16"/>
                <w:szCs w:val="16"/>
              </w:rPr>
              <w:t xml:space="preserve">Tematyka wykładów: </w:t>
            </w:r>
            <w:r w:rsidRPr="00A17DB7">
              <w:rPr>
                <w:rFonts w:ascii="Arial" w:hAnsi="Arial" w:cs="Arial"/>
                <w:sz w:val="16"/>
                <w:szCs w:val="16"/>
              </w:rPr>
              <w:t xml:space="preserve">Analiza praw fizyki niezbędnych dla opisu przemian energetycznych. Zagadnienia energetyki ze źródeł nieodnawialnych i odnawialnych. Przegląd metod praktycznego wykorzystania energii pola grawitacyjnego, elektrostatycznego, magnetycznego, energii cieplnej, mechanicznej (potencjalnej i kinetycznej), chemicznej oraz promieniowania słonecznego. Kategorie urządzeń przetwarzających oraz akumulujących energię. Systemy magazynowania energii w postaci potencjalnej (sprężone powietrze, elektrownie szczytowo-pompowe), kinetycznej (kinematyczne magazyny – </w:t>
            </w:r>
            <w:r w:rsidRPr="00A17DB7">
              <w:rPr>
                <w:rFonts w:ascii="Arial" w:hAnsi="Arial" w:cs="Arial"/>
                <w:i/>
                <w:sz w:val="16"/>
                <w:szCs w:val="16"/>
              </w:rPr>
              <w:t>flywheele</w:t>
            </w:r>
            <w:r w:rsidRPr="00A17DB7">
              <w:rPr>
                <w:rFonts w:ascii="Arial" w:hAnsi="Arial" w:cs="Arial"/>
                <w:sz w:val="16"/>
                <w:szCs w:val="16"/>
              </w:rPr>
              <w:t>,</w:t>
            </w:r>
            <w:r w:rsidRPr="00A17DB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A17DB7">
              <w:rPr>
                <w:rFonts w:ascii="Arial" w:hAnsi="Arial" w:cs="Arial"/>
                <w:sz w:val="16"/>
                <w:szCs w:val="16"/>
              </w:rPr>
              <w:t>elektrownie wiatrowe), magnetycznej (cewki nadprzewodzące), elektrostatycznej (superkondensatory), chemicznej (instalacje elektrolizy wody, akumulatory, biomasa), promieniowania elektromagnetycznego (metody heliotermiczne, metody helioelektryczne), cieplnej (energetyka geotermalna, układy źródło ciepła-magazyn wykorzystujące przemiany fazowe), promieniotwórcze źródła energii elektrycznej. Rozwiązania konstrukcyjne, moduły robocze mechaniczne i elektryczne wybranych ustrojów: baterii</w:t>
            </w:r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A17DB7">
              <w:rPr>
                <w:rFonts w:ascii="Arial" w:hAnsi="Arial" w:cs="Arial"/>
                <w:sz w:val="16"/>
                <w:szCs w:val="16"/>
              </w:rPr>
              <w:t xml:space="preserve"> kolektorów słonecznych, pomp ciepła, ogniw paliwowych, kinematycznych magazynów energii, instalacji geotermalnych, wiatrowych systemów energetycznych, pieców biomasy. Aspekty ekologiczne.</w:t>
            </w:r>
          </w:p>
          <w:p w:rsidRPr="00A43503" w:rsidR="00A17DB7" w:rsidP="00A17DB7" w:rsidRDefault="00A17DB7" w14:paraId="65EBB0F8" w14:textId="77777777">
            <w:pPr>
              <w:spacing w:line="240" w:lineRule="auto"/>
              <w:jc w:val="both"/>
              <w:rPr>
                <w:lang w:eastAsia="pl-PL"/>
              </w:rPr>
            </w:pPr>
            <w:r w:rsidRPr="00A17DB7">
              <w:rPr>
                <w:rFonts w:ascii="Arial" w:hAnsi="Arial" w:cs="Arial"/>
                <w:iCs/>
                <w:sz w:val="16"/>
                <w:szCs w:val="16"/>
              </w:rPr>
              <w:t xml:space="preserve">Tematyka ćwiczeń: </w:t>
            </w:r>
            <w:r w:rsidRPr="00A17DB7">
              <w:rPr>
                <w:rFonts w:ascii="Arial" w:hAnsi="Arial" w:cs="Arial"/>
                <w:sz w:val="16"/>
                <w:szCs w:val="16"/>
              </w:rPr>
              <w:t>Ćwiczenia rachunkowe z podstaw projektowania i wyznaczania ekonomiczności rozwiązań, szczególnie instalacji dla obsługi indywidualnych obiektów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7DB7">
              <w:rPr>
                <w:rFonts w:ascii="Arial" w:hAnsi="Arial" w:cs="Arial"/>
                <w:sz w:val="16"/>
                <w:szCs w:val="16"/>
              </w:rPr>
              <w:t>o zapotrzebowaniu energetycznym, do 100 kW.</w:t>
            </w:r>
          </w:p>
        </w:tc>
      </w:tr>
      <w:tr w:rsidRPr="00E31A6B" w:rsidR="00A17DB7" w:rsidTr="5CAA5A85" w14:paraId="65EBB0FE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65EBB0F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A17DB7" w:rsidP="00A17DB7" w:rsidRDefault="00A17DB7" w14:paraId="65EBB0FB" w14:textId="2CD09034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5CAA5A85" w:rsidR="00A17DB7">
              <w:rPr>
                <w:rFonts w:ascii="Arial" w:hAnsi="Arial" w:cs="Arial"/>
                <w:sz w:val="16"/>
                <w:szCs w:val="16"/>
              </w:rPr>
              <w:t>Wykład:</w:t>
            </w:r>
            <w:r w:rsidRPr="5CAA5A85" w:rsidR="00A17DB7">
              <w:rPr>
                <w:rFonts w:ascii="Arial" w:hAnsi="Arial" w:cs="Arial"/>
                <w:sz w:val="16"/>
                <w:szCs w:val="16"/>
              </w:rPr>
              <w:t xml:space="preserve">……………………………………………….  liczba godzin </w:t>
            </w:r>
            <w:r w:rsidRPr="5CAA5A85" w:rsidR="00A17DB7">
              <w:rPr>
                <w:rFonts w:ascii="Arial" w:hAnsi="Arial" w:cs="Arial"/>
                <w:sz w:val="16"/>
                <w:szCs w:val="16"/>
              </w:rPr>
              <w:t>30</w:t>
            </w:r>
            <w:r w:rsidRPr="5CAA5A85" w:rsidR="00A17DB7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205D05" w:rsidR="00205D05" w:rsidP="00205D05" w:rsidRDefault="00A17DB7" w14:paraId="65EBB0FC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65" w:hanging="357"/>
              <w:rPr>
                <w:sz w:val="16"/>
                <w:szCs w:val="16"/>
              </w:rPr>
            </w:pPr>
            <w:r w:rsidRPr="00A43503">
              <w:rPr>
                <w:rFonts w:ascii="Arial" w:hAnsi="Arial" w:cs="Arial"/>
                <w:sz w:val="16"/>
                <w:szCs w:val="16"/>
              </w:rPr>
              <w:t>Ć</w:t>
            </w:r>
            <w:r w:rsidRPr="00A43503">
              <w:rPr>
                <w:rFonts w:ascii="Arial" w:hAnsi="Arial" w:eastAsia="Calibri" w:cs="Arial"/>
                <w:sz w:val="16"/>
                <w:szCs w:val="16"/>
              </w:rPr>
              <w:t>wiczenia</w:t>
            </w:r>
            <w:r w:rsidR="00205D05">
              <w:rPr>
                <w:rFonts w:ascii="Arial" w:hAnsi="Arial" w:eastAsia="Calibri" w:cs="Arial"/>
                <w:sz w:val="16"/>
                <w:szCs w:val="16"/>
              </w:rPr>
              <w:t xml:space="preserve"> audytoryjne</w:t>
            </w:r>
            <w:r w:rsidRPr="00A43503">
              <w:rPr>
                <w:rFonts w:ascii="Arial" w:hAnsi="Arial" w:cs="Arial"/>
                <w:sz w:val="16"/>
                <w:szCs w:val="16"/>
              </w:rPr>
              <w:t>………………………………….</w:t>
            </w:r>
            <w:r w:rsidRPr="00A43503">
              <w:rPr>
                <w:rFonts w:ascii="Arial" w:hAnsi="Arial" w:eastAsia="Calibri" w:cs="Arial"/>
                <w:sz w:val="16"/>
                <w:szCs w:val="16"/>
              </w:rPr>
              <w:t xml:space="preserve"> liczba godzin </w:t>
            </w:r>
            <w:r>
              <w:rPr>
                <w:rFonts w:ascii="Arial" w:hAnsi="Arial" w:eastAsia="Calibri" w:cs="Arial"/>
                <w:sz w:val="16"/>
                <w:szCs w:val="16"/>
              </w:rPr>
              <w:t>1</w:t>
            </w:r>
            <w:r w:rsidR="00205D05">
              <w:rPr>
                <w:rFonts w:ascii="Arial" w:hAnsi="Arial" w:eastAsia="Calibri" w:cs="Arial"/>
                <w:sz w:val="16"/>
                <w:szCs w:val="16"/>
              </w:rPr>
              <w:t>1:</w:t>
            </w:r>
          </w:p>
          <w:p w:rsidRPr="00BD2417" w:rsidR="00A17DB7" w:rsidP="00205D05" w:rsidRDefault="00205D05" w14:paraId="65EBB0FD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Ćwiczenia laboratoryjne</w:t>
            </w:r>
            <w:r w:rsidRPr="00A43503">
              <w:rPr>
                <w:rFonts w:ascii="Arial" w:hAnsi="Arial" w:cs="Arial"/>
                <w:sz w:val="16"/>
                <w:szCs w:val="16"/>
              </w:rPr>
              <w:t>………………………………….</w:t>
            </w:r>
            <w:r w:rsidRPr="00A43503">
              <w:rPr>
                <w:rFonts w:ascii="Arial" w:hAnsi="Arial" w:eastAsia="Calibri" w:cs="Arial"/>
                <w:sz w:val="16"/>
                <w:szCs w:val="16"/>
              </w:rPr>
              <w:t xml:space="preserve"> liczba godzin </w:t>
            </w:r>
            <w:r>
              <w:rPr>
                <w:rFonts w:ascii="Arial" w:hAnsi="Arial" w:eastAsia="Calibri" w:cs="Arial"/>
                <w:sz w:val="16"/>
                <w:szCs w:val="16"/>
              </w:rPr>
              <w:t>04</w:t>
            </w:r>
          </w:p>
        </w:tc>
      </w:tr>
      <w:tr w:rsidRPr="00E31A6B" w:rsidR="00A17DB7" w:rsidTr="5CAA5A85" w14:paraId="65EBB101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65EBB0F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10A29" w:rsidR="00A17DB7" w:rsidP="00A10A29" w:rsidRDefault="00A17DB7" w14:paraId="65EBB10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0A29">
              <w:rPr>
                <w:rFonts w:ascii="Arial" w:hAnsi="Arial" w:cs="Arial"/>
                <w:sz w:val="16"/>
                <w:szCs w:val="16"/>
              </w:rPr>
              <w:t>Wykład ilustrowany materiałami konferencyjnymi (SME, VEEI, IEEE), czasopiśmienniczymi, opracowaniami naukowymi autora programu oraz instytutów Wydziału Elektrycznego PW z zakresu dyscypliny. Realizowane w zespołach studenckich obliczenia parametrów ustrojów przetwarzających i akumulujących energię.</w:t>
            </w:r>
          </w:p>
        </w:tc>
      </w:tr>
      <w:tr w:rsidRPr="00E31A6B" w:rsidR="00A17DB7" w:rsidTr="5CAA5A85" w14:paraId="65EBB105" w14:textId="77777777">
        <w:trPr>
          <w:trHeight w:val="31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A17DB7" w:rsidP="00A17DB7" w:rsidRDefault="00A17DB7" w14:paraId="65EBB10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A17DB7" w:rsidP="00A17DB7" w:rsidRDefault="00A17DB7" w14:paraId="65EBB10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C3819" w:rsidR="00A17DB7" w:rsidP="00A10A29" w:rsidRDefault="00A17DB7" w14:paraId="65EBB104" w14:textId="171C2E6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5CAA5A85" w:rsidR="00A17DB7">
              <w:rPr>
                <w:rFonts w:ascii="Arial" w:hAnsi="Arial" w:cs="Arial"/>
                <w:sz w:val="16"/>
                <w:szCs w:val="16"/>
              </w:rPr>
              <w:t xml:space="preserve">Wiedza z </w:t>
            </w:r>
            <w:r w:rsidRPr="5CAA5A85" w:rsidR="00A17DB7">
              <w:rPr>
                <w:rFonts w:ascii="Arial" w:hAnsi="Arial" w:cs="Arial"/>
                <w:sz w:val="16"/>
                <w:szCs w:val="16"/>
              </w:rPr>
              <w:t>przedmiotów:</w:t>
            </w:r>
            <w:r w:rsidRPr="5CAA5A85" w:rsidR="00A10A29">
              <w:rPr>
                <w:rFonts w:ascii="Arial" w:hAnsi="Arial" w:cs="Arial"/>
                <w:sz w:val="16"/>
                <w:szCs w:val="16"/>
              </w:rPr>
              <w:t xml:space="preserve"> Matematyka</w:t>
            </w:r>
            <w:r w:rsidRPr="5CAA5A85" w:rsidR="00A10A29">
              <w:rPr>
                <w:rFonts w:ascii="Arial" w:hAnsi="Arial" w:cs="Arial"/>
                <w:sz w:val="16"/>
                <w:szCs w:val="16"/>
              </w:rPr>
              <w:t>, Fizyka, Inżynieria elektryczna Podstawy elektroniki</w:t>
            </w:r>
            <w:r w:rsidRPr="5CAA5A85" w:rsidR="00A10A29">
              <w:rPr>
                <w:sz w:val="20"/>
                <w:szCs w:val="20"/>
              </w:rPr>
              <w:t>.</w:t>
            </w:r>
          </w:p>
        </w:tc>
      </w:tr>
      <w:tr w:rsidR="00A17DB7" w:rsidTr="5CAA5A85" w14:paraId="65EBB111" w14:textId="77777777">
        <w:trPr>
          <w:trHeight w:val="1795"/>
        </w:trPr>
        <w:tc>
          <w:tcPr>
            <w:tcW w:w="2480" w:type="dxa"/>
            <w:gridSpan w:val="2"/>
            <w:tcMar/>
            <w:vAlign w:val="center"/>
          </w:tcPr>
          <w:p w:rsidRPr="00582090" w:rsidR="00A17DB7" w:rsidP="00A17DB7" w:rsidRDefault="00A17DB7" w14:paraId="65EBB10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A920A0" w:rsidR="00A17DB7" w:rsidP="00A17DB7" w:rsidRDefault="00A17DB7" w14:paraId="65EBB10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A10A29" w:rsidR="00A10A29" w:rsidP="00A10A29" w:rsidRDefault="00A17DB7" w14:paraId="65EBB10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0A29">
              <w:rPr>
                <w:rFonts w:ascii="Arial" w:hAnsi="Arial" w:eastAsia="Calibri" w:cs="Arial"/>
                <w:sz w:val="16"/>
                <w:szCs w:val="16"/>
              </w:rPr>
              <w:t xml:space="preserve">01 - </w:t>
            </w:r>
            <w:r w:rsidR="00A10A29">
              <w:rPr>
                <w:rFonts w:ascii="Arial" w:hAnsi="Arial" w:eastAsia="Calibri" w:cs="Arial"/>
                <w:sz w:val="16"/>
                <w:szCs w:val="16"/>
              </w:rPr>
              <w:t>po</w:t>
            </w:r>
            <w:r w:rsidRPr="00A10A29" w:rsidR="00A10A29">
              <w:rPr>
                <w:rFonts w:ascii="Arial" w:hAnsi="Arial" w:cs="Arial"/>
                <w:sz w:val="16"/>
                <w:szCs w:val="16"/>
              </w:rPr>
              <w:t>trafi opisać jakościowo</w:t>
            </w:r>
            <w:r w:rsidRPr="00A10A29" w:rsidR="00A10A29">
              <w:rPr>
                <w:rFonts w:ascii="Arial" w:hAnsi="Arial" w:cs="Arial"/>
                <w:sz w:val="16"/>
                <w:szCs w:val="16"/>
              </w:rPr>
              <w:br/>
            </w:r>
            <w:r w:rsidRPr="00A10A29" w:rsidR="00A10A29">
              <w:rPr>
                <w:rFonts w:ascii="Arial" w:hAnsi="Arial" w:cs="Arial"/>
                <w:sz w:val="16"/>
                <w:szCs w:val="16"/>
              </w:rPr>
              <w:t xml:space="preserve">i ilościowo ustroje przetwarzające oraz akumulujące energię. </w:t>
            </w:r>
          </w:p>
          <w:p w:rsidRPr="00A10A29" w:rsidR="00A17DB7" w:rsidP="00A10A29" w:rsidRDefault="00A10A29" w14:paraId="65EBB10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0A2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A29" w:rsidR="00A17DB7">
              <w:rPr>
                <w:rFonts w:ascii="Arial" w:hAnsi="Arial" w:cs="Arial"/>
                <w:sz w:val="16"/>
                <w:szCs w:val="16"/>
              </w:rPr>
              <w:t xml:space="preserve">02 -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A10A29">
              <w:rPr>
                <w:rFonts w:ascii="Arial" w:hAnsi="Arial" w:cs="Arial"/>
                <w:sz w:val="16"/>
                <w:szCs w:val="16"/>
              </w:rPr>
              <w:t xml:space="preserve">na podstawowe przetworniki energetyczne, obszar ich zastosowań oraz parametry eksploatacyjne. </w:t>
            </w:r>
          </w:p>
          <w:p w:rsidRPr="00A920A0" w:rsidR="00A10A29" w:rsidP="00A10A29" w:rsidRDefault="00A10A29" w14:paraId="65EBB10A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A29">
              <w:rPr>
                <w:rFonts w:ascii="Arial" w:hAnsi="Arial" w:cs="Arial"/>
                <w:sz w:val="16"/>
                <w:szCs w:val="16"/>
              </w:rPr>
              <w:t xml:space="preserve">03 -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A10A29">
              <w:rPr>
                <w:rFonts w:ascii="Arial" w:hAnsi="Arial" w:cs="Arial"/>
                <w:sz w:val="16"/>
                <w:szCs w:val="16"/>
              </w:rPr>
              <w:t>na podstawy projektowania instalacji przetwarzających i akumulujących energię,</w:t>
            </w:r>
          </w:p>
        </w:tc>
        <w:tc>
          <w:tcPr>
            <w:tcW w:w="2680" w:type="dxa"/>
            <w:gridSpan w:val="3"/>
            <w:tcMar/>
          </w:tcPr>
          <w:p w:rsidRPr="00A920A0" w:rsidR="00A17DB7" w:rsidP="00A17DB7" w:rsidRDefault="00A17DB7" w14:paraId="65EBB10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Pr="00A10A29" w:rsidR="00A17DB7" w:rsidP="00A17DB7" w:rsidRDefault="00A17DB7" w14:paraId="65EBB10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0A29">
              <w:rPr>
                <w:rFonts w:ascii="Arial" w:hAnsi="Arial" w:eastAsia="Calibri" w:cs="Arial"/>
                <w:sz w:val="16"/>
                <w:szCs w:val="16"/>
              </w:rPr>
              <w:t>0</w:t>
            </w:r>
            <w:r w:rsidRPr="00A10A29">
              <w:rPr>
                <w:rFonts w:ascii="Arial" w:hAnsi="Arial" w:cs="Arial"/>
                <w:sz w:val="16"/>
                <w:szCs w:val="16"/>
              </w:rPr>
              <w:t>1</w:t>
            </w:r>
            <w:r w:rsidRPr="00A10A29">
              <w:rPr>
                <w:rFonts w:ascii="Arial" w:hAnsi="Arial" w:eastAsia="Calibri" w:cs="Arial"/>
                <w:sz w:val="16"/>
                <w:szCs w:val="16"/>
              </w:rPr>
              <w:t xml:space="preserve"> – </w:t>
            </w:r>
            <w:r w:rsidRPr="00A10A2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A29" w:rsidR="00A10A29">
              <w:rPr>
                <w:rFonts w:ascii="Arial" w:hAnsi="Arial" w:cs="Arial"/>
                <w:sz w:val="16"/>
                <w:szCs w:val="16"/>
              </w:rPr>
              <w:t xml:space="preserve"> potrafi przygotować wyniki badań przetworników energii w oparciu o analizę regresji.</w:t>
            </w:r>
          </w:p>
          <w:p w:rsidRPr="00582090" w:rsidR="00A17DB7" w:rsidP="00A17DB7" w:rsidRDefault="00A17DB7" w14:paraId="65EBB10D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A10A29" w:rsidR="00A17DB7" w:rsidP="00A17DB7" w:rsidRDefault="00A17DB7" w14:paraId="65EBB10E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10A29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:rsidRPr="00A10A29" w:rsidR="00A10A29" w:rsidP="00A10A29" w:rsidRDefault="00A10A29" w14:paraId="65EBB10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0A29">
              <w:rPr>
                <w:rFonts w:ascii="Arial" w:hAnsi="Arial" w:cs="Arial"/>
                <w:sz w:val="16"/>
                <w:szCs w:val="16"/>
              </w:rPr>
              <w:t>01 - Ma kompetencje w zakresie aktualnych rozwiązań konstrukcyjnych</w:t>
            </w:r>
            <w:r w:rsidR="008A58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7DB7" w:rsidR="008A580B">
              <w:rPr>
                <w:rFonts w:ascii="Arial" w:hAnsi="Arial" w:cs="Arial"/>
                <w:sz w:val="16"/>
                <w:szCs w:val="16"/>
              </w:rPr>
              <w:t>urządzeń przetwarzających oraz akumulujących energię</w:t>
            </w:r>
            <w:r w:rsidRPr="00A10A29" w:rsidR="008A58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A580B">
              <w:rPr>
                <w:rFonts w:ascii="Arial" w:hAnsi="Arial" w:cs="Arial"/>
                <w:sz w:val="16"/>
                <w:szCs w:val="16"/>
              </w:rPr>
              <w:t>i</w:t>
            </w:r>
            <w:r w:rsidRPr="00A10A29">
              <w:rPr>
                <w:rFonts w:ascii="Arial" w:hAnsi="Arial" w:cs="Arial"/>
                <w:sz w:val="16"/>
                <w:szCs w:val="16"/>
              </w:rPr>
              <w:t xml:space="preserve"> trendów dyscypliny; ma świadomość ich oddziaływań środowiskowych.</w:t>
            </w:r>
          </w:p>
          <w:p w:rsidRPr="00A10A29" w:rsidR="00A17DB7" w:rsidP="00A17DB7" w:rsidRDefault="00A17DB7" w14:paraId="65EBB110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17DB7" w:rsidTr="5CAA5A85" w14:paraId="65EBB116" w14:textId="77777777">
        <w:trPr>
          <w:trHeight w:val="430"/>
        </w:trPr>
        <w:tc>
          <w:tcPr>
            <w:tcW w:w="2480" w:type="dxa"/>
            <w:gridSpan w:val="2"/>
            <w:tcMar/>
            <w:vAlign w:val="center"/>
          </w:tcPr>
          <w:p w:rsidRPr="00582090" w:rsidR="00A17DB7" w:rsidP="00A17DB7" w:rsidRDefault="00A17DB7" w14:paraId="65EBB11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</w:tcPr>
          <w:p w:rsidRPr="00A75348" w:rsidR="00A17DB7" w:rsidP="00A75348" w:rsidRDefault="00A17DB7" w14:paraId="65EBB113" w14:textId="7777777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 w:rsidRPr="00A75348">
              <w:rPr>
                <w:rFonts w:ascii="Arial" w:hAnsi="Arial" w:cs="Arial"/>
                <w:sz w:val="16"/>
                <w:szCs w:val="16"/>
              </w:rPr>
              <w:t>W_</w:t>
            </w:r>
            <w:r w:rsidRPr="00A75348">
              <w:rPr>
                <w:rFonts w:ascii="Arial" w:hAnsi="Arial" w:eastAsia="Calibri" w:cs="Arial"/>
                <w:sz w:val="16"/>
                <w:szCs w:val="16"/>
              </w:rPr>
              <w:t>01,</w:t>
            </w:r>
            <w:r w:rsidRPr="00A75348">
              <w:rPr>
                <w:rFonts w:ascii="Arial" w:hAnsi="Arial" w:cs="Arial"/>
                <w:sz w:val="16"/>
                <w:szCs w:val="16"/>
              </w:rPr>
              <w:t xml:space="preserve"> W_02</w:t>
            </w:r>
            <w:r w:rsidRPr="00A75348" w:rsidR="00A10A29">
              <w:rPr>
                <w:rFonts w:ascii="Arial" w:hAnsi="Arial" w:cs="Arial"/>
                <w:sz w:val="16"/>
                <w:szCs w:val="16"/>
              </w:rPr>
              <w:t>,</w:t>
            </w:r>
            <w:r w:rsidRPr="00A753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75348" w:rsidR="00A10A29">
              <w:rPr>
                <w:rFonts w:ascii="Arial" w:hAnsi="Arial" w:cs="Arial"/>
                <w:sz w:val="16"/>
                <w:szCs w:val="16"/>
              </w:rPr>
              <w:t xml:space="preserve">W_03 - weryfikowane kolokwium w końcu semestru </w:t>
            </w:r>
            <w:r w:rsidRPr="00A75348">
              <w:rPr>
                <w:rFonts w:ascii="Arial" w:hAnsi="Arial" w:cs="Arial"/>
                <w:sz w:val="16"/>
                <w:szCs w:val="16"/>
              </w:rPr>
              <w:t>końcowy test pisemny</w:t>
            </w:r>
          </w:p>
          <w:p w:rsidRPr="00A75348" w:rsidR="00A10A29" w:rsidP="00A75348" w:rsidRDefault="00A10A29" w14:paraId="65EBB114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75348">
              <w:rPr>
                <w:rFonts w:ascii="Arial" w:hAnsi="Arial" w:cs="Arial"/>
                <w:sz w:val="16"/>
                <w:szCs w:val="16"/>
              </w:rPr>
              <w:t xml:space="preserve">W_01, </w:t>
            </w:r>
            <w:r w:rsidRPr="00A75348" w:rsidR="00A17DB7">
              <w:rPr>
                <w:rFonts w:ascii="Arial" w:hAnsi="Arial" w:cs="Arial"/>
                <w:sz w:val="16"/>
                <w:szCs w:val="16"/>
              </w:rPr>
              <w:t>U_01</w:t>
            </w:r>
            <w:r w:rsidRPr="00A75348" w:rsidR="00A75348"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A75348" w:rsidR="00A17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75348">
              <w:rPr>
                <w:rFonts w:ascii="Arial" w:hAnsi="Arial" w:cs="Arial"/>
                <w:sz w:val="16"/>
                <w:szCs w:val="16"/>
              </w:rPr>
              <w:t xml:space="preserve"> weryfikowane zaliczanymi elementami dyscypliny o charakterze projektowym.</w:t>
            </w:r>
          </w:p>
          <w:p w:rsidRPr="00582090" w:rsidR="00A17DB7" w:rsidP="008317DA" w:rsidRDefault="00A75348" w14:paraId="65EBB115" w14:textId="77777777">
            <w:pPr>
              <w:spacing w:line="240" w:lineRule="auto"/>
              <w:rPr>
                <w:sz w:val="16"/>
                <w:szCs w:val="16"/>
              </w:rPr>
            </w:pPr>
            <w:r w:rsidRPr="00A75348">
              <w:rPr>
                <w:rFonts w:ascii="Arial" w:hAnsi="Arial" w:cs="Arial"/>
                <w:sz w:val="16"/>
                <w:szCs w:val="16"/>
              </w:rPr>
              <w:t>W_03, K_01 - ocena eksperymentów wykonywanych w trakcie dod</w:t>
            </w:r>
            <w:r w:rsidR="008317DA">
              <w:rPr>
                <w:rFonts w:ascii="Arial" w:hAnsi="Arial" w:cs="Arial"/>
                <w:sz w:val="16"/>
                <w:szCs w:val="16"/>
              </w:rPr>
              <w:t>atkowych</w:t>
            </w:r>
            <w:r w:rsidRPr="00A75348">
              <w:rPr>
                <w:rFonts w:ascii="Arial" w:hAnsi="Arial" w:cs="Arial"/>
                <w:sz w:val="16"/>
                <w:szCs w:val="16"/>
              </w:rPr>
              <w:t xml:space="preserve"> pokazów  laboratoryjnych (PW), obserwacja zaangażowania w trakcie dyskusji problemów z zakresu dyscypliny.</w:t>
            </w:r>
          </w:p>
        </w:tc>
      </w:tr>
      <w:tr w:rsidR="00A17DB7" w:rsidTr="5CAA5A85" w14:paraId="65EBB11A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A17DB7" w:rsidP="00A17DB7" w:rsidRDefault="00A17DB7" w14:paraId="65EBB11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317DA" w:rsidR="008317DA" w:rsidP="008317DA" w:rsidRDefault="008317DA" w14:paraId="65EBB11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17DA">
              <w:rPr>
                <w:rFonts w:ascii="Arial" w:hAnsi="Arial" w:cs="Arial"/>
                <w:sz w:val="16"/>
                <w:szCs w:val="16"/>
              </w:rPr>
              <w:t>Arkusze pracy studentów – zadania o charakterze projektowym (zaliczenia odnotowywane przez prowadzącego zajęcia).</w:t>
            </w:r>
          </w:p>
          <w:p w:rsidRPr="00BC3819" w:rsidR="00A17DB7" w:rsidP="008317DA" w:rsidRDefault="008317DA" w14:paraId="65EBB11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17DA">
              <w:rPr>
                <w:rFonts w:ascii="Arial" w:hAnsi="Arial" w:cs="Arial"/>
                <w:sz w:val="16"/>
                <w:szCs w:val="16"/>
              </w:rPr>
              <w:t>Arkusze tematów kolokwium podsumowującego (wyniki sprawdzianu odnotowywane przez prowadzącego zajęcia).</w:t>
            </w:r>
          </w:p>
        </w:tc>
      </w:tr>
      <w:tr w:rsidR="00A17DB7" w:rsidTr="5CAA5A85" w14:paraId="65EBB11E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A17DB7" w:rsidP="00A17DB7" w:rsidRDefault="00A17DB7" w14:paraId="65EBB11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A17DB7" w:rsidP="00A17DB7" w:rsidRDefault="00A17DB7" w14:paraId="65EBB11C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317DA" w:rsidR="00A17DB7" w:rsidP="008317DA" w:rsidRDefault="008317DA" w14:paraId="65EBB11D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7DA">
              <w:rPr>
                <w:rFonts w:ascii="Arial" w:hAnsi="Arial" w:cs="Arial"/>
                <w:iCs/>
                <w:sz w:val="16"/>
                <w:szCs w:val="16"/>
              </w:rPr>
              <w:t>Conditio sine qua non zaliczenia dyscypliny jest zaliczenie kolokwium  z wynikiem zadowalającym.  Elementy projektowe (problemy o charakterze analiz ilościowych), złożone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8317DA">
              <w:rPr>
                <w:rFonts w:ascii="Arial" w:hAnsi="Arial" w:cs="Arial"/>
                <w:iCs/>
                <w:sz w:val="16"/>
                <w:szCs w:val="16"/>
              </w:rPr>
              <w:t>i zaliczone w ustalonym terminie, podnoszą o jeden stopień wynik ostateczny uzyskany podczas kolokwium przez studenta.</w:t>
            </w:r>
          </w:p>
        </w:tc>
      </w:tr>
      <w:tr w:rsidR="00A17DB7" w:rsidTr="5CAA5A85" w14:paraId="65EBB121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A17DB7" w:rsidP="00A17DB7" w:rsidRDefault="00A17DB7" w14:paraId="65EBB11F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C3819" w:rsidR="00A17DB7" w:rsidP="00A17DB7" w:rsidRDefault="00A17DB7" w14:paraId="65EBB12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Sala wykładowa – wykład; sala komputerowa - ćwiczenia</w:t>
            </w:r>
          </w:p>
        </w:tc>
      </w:tr>
      <w:tr w:rsidR="00A17DB7" w:rsidTr="5CAA5A85" w14:paraId="65EBB12B" w14:textId="77777777">
        <w:trPr>
          <w:trHeight w:val="1691"/>
        </w:trPr>
        <w:tc>
          <w:tcPr>
            <w:tcW w:w="10670" w:type="dxa"/>
            <w:gridSpan w:val="12"/>
            <w:tcMar/>
          </w:tcPr>
          <w:p w:rsidR="00A17DB7" w:rsidP="008317DA" w:rsidRDefault="00A17DB7" w14:paraId="65EBB12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43503">
              <w:rPr>
                <w:sz w:val="16"/>
                <w:szCs w:val="16"/>
              </w:rPr>
              <w:lastRenderedPageBreak/>
              <w:t>Literatura podstawowa i uzupełniająca:</w:t>
            </w:r>
          </w:p>
          <w:p w:rsidRPr="008317DA" w:rsidR="008317DA" w:rsidP="008317DA" w:rsidRDefault="008317DA" w14:paraId="65EBB12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17DA">
              <w:rPr>
                <w:rFonts w:ascii="Arial" w:hAnsi="Arial" w:cs="Arial"/>
                <w:sz w:val="16"/>
                <w:szCs w:val="16"/>
              </w:rPr>
              <w:t>1. Paska J.: Wytwarzanie rozproszonej energii elektrycznej i ciepła. OWPW, Warszawa, 2010.</w:t>
            </w:r>
          </w:p>
          <w:p w:rsidRPr="008317DA" w:rsidR="008317DA" w:rsidP="008317DA" w:rsidRDefault="008317DA" w14:paraId="65EBB12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17DA">
              <w:rPr>
                <w:rFonts w:ascii="Arial" w:hAnsi="Arial" w:cs="Arial"/>
                <w:sz w:val="16"/>
                <w:szCs w:val="16"/>
              </w:rPr>
              <w:t>2. Pluta Z.: Słoneczne instalacje energetyczne. OWPW, Warszawa, 2008.</w:t>
            </w:r>
          </w:p>
          <w:p w:rsidRPr="008317DA" w:rsidR="008317DA" w:rsidP="008317DA" w:rsidRDefault="008317DA" w14:paraId="65EBB12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17DA">
              <w:rPr>
                <w:rFonts w:ascii="Arial" w:hAnsi="Arial" w:cs="Arial"/>
                <w:sz w:val="16"/>
                <w:szCs w:val="16"/>
              </w:rPr>
              <w:t>3. Tytko R.: Odnawialne źródła energii. OWG, Warszawa, 2011.</w:t>
            </w:r>
          </w:p>
          <w:p w:rsidRPr="008317DA" w:rsidR="008317DA" w:rsidP="008317DA" w:rsidRDefault="008317DA" w14:paraId="65EBB12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17DA">
              <w:rPr>
                <w:rFonts w:ascii="Arial" w:hAnsi="Arial" w:cs="Arial"/>
                <w:sz w:val="16"/>
                <w:szCs w:val="16"/>
              </w:rPr>
              <w:t>4. Boczar T.: Wykorzystanie energii wiatru. Wydawnictwo PAK - Pomiary, Automatyka, Kontrola, Warszawa, 2010.</w:t>
            </w:r>
          </w:p>
          <w:p w:rsidRPr="008317DA" w:rsidR="008317DA" w:rsidP="008317DA" w:rsidRDefault="008317DA" w14:paraId="65EBB12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17DA">
              <w:rPr>
                <w:rFonts w:ascii="Arial" w:hAnsi="Arial" w:cs="Arial"/>
                <w:sz w:val="16"/>
                <w:szCs w:val="16"/>
              </w:rPr>
              <w:t>5. Grzebielec A.: Pluta Z.: Ruciński A., Rusowicz A.: Czynniki chłodnicze i nośniki energii. OWPW, Warszawa, 2009.</w:t>
            </w:r>
          </w:p>
          <w:p w:rsidRPr="008317DA" w:rsidR="008317DA" w:rsidP="008317DA" w:rsidRDefault="008317DA" w14:paraId="65EBB12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17DA">
              <w:rPr>
                <w:rFonts w:ascii="Arial" w:hAnsi="Arial" w:cs="Arial"/>
                <w:sz w:val="16"/>
                <w:szCs w:val="16"/>
              </w:rPr>
              <w:t>6. Nowoczesne technologie pozyskiwania i energetycznego wykorzystania biomasy. Inst. Energetyki, Warszawa, 2010.</w:t>
            </w:r>
          </w:p>
          <w:p w:rsidRPr="008317DA" w:rsidR="008317DA" w:rsidP="008317DA" w:rsidRDefault="008317DA" w14:paraId="65EBB12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17DA">
              <w:rPr>
                <w:rFonts w:ascii="Arial" w:hAnsi="Arial" w:cs="Arial"/>
                <w:sz w:val="16"/>
                <w:szCs w:val="16"/>
              </w:rPr>
              <w:t>7. Staszewski P., Urbański W.: Zagadnienia obliczeniowe w eksploatacji maszyn elektrycznych. OWPW, Warszawa,2009.</w:t>
            </w:r>
          </w:p>
          <w:p w:rsidRPr="00582090" w:rsidR="00A17DB7" w:rsidP="008317DA" w:rsidRDefault="008317DA" w14:paraId="65EBB12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317DA">
              <w:rPr>
                <w:rFonts w:ascii="Arial" w:hAnsi="Arial" w:cs="Arial"/>
                <w:sz w:val="16"/>
                <w:szCs w:val="16"/>
              </w:rPr>
              <w:t>8. Rubik M.: Pompy ciepła w systemach geotermii niskotemperaturowej. MULTICO, Warszawa, 2011.</w:t>
            </w:r>
          </w:p>
        </w:tc>
      </w:tr>
      <w:tr w:rsidR="00A17DB7" w:rsidTr="5CAA5A85" w14:paraId="65EBB12E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A17DB7" w:rsidP="00A17DB7" w:rsidRDefault="00A17DB7" w14:paraId="65EBB12C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A17DB7" w:rsidP="00A17DB7" w:rsidRDefault="00A17DB7" w14:paraId="65EBB12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65EBB12F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65EBB132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65EBB130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B246A1" w:rsidRDefault="00B246A1" w14:paraId="65EBB131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  <w:r w:rsidR="00FC0205"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65EBB135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65EBB13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8317DA" w:rsidRDefault="00BD1105" w14:paraId="65EBB134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65EBB136" w14:textId="77777777"/>
    <w:p w:rsidRPr="00387646" w:rsidR="00ED11F9" w:rsidP="00ED11F9" w:rsidRDefault="00ED11F9" w14:paraId="65EBB137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65EBB13C" w14:textId="77777777">
        <w:tc>
          <w:tcPr>
            <w:tcW w:w="1598" w:type="dxa"/>
          </w:tcPr>
          <w:p w:rsidRPr="00FB1C10" w:rsidR="008712BA" w:rsidP="005A5FD8" w:rsidRDefault="008712BA" w14:paraId="65EBB138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65EBB139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65EBB13A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65EBB13B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F14CF" w:rsidTr="00C570FE" w14:paraId="65EBB141" w14:textId="77777777">
        <w:tc>
          <w:tcPr>
            <w:tcW w:w="1598" w:type="dxa"/>
          </w:tcPr>
          <w:p w:rsidRPr="006C1981" w:rsidR="00CF14CF" w:rsidP="005A5FD8" w:rsidRDefault="00CF14CF" w14:paraId="65EBB13D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7D57A2" w:rsidR="00CF14CF" w:rsidP="008317DA" w:rsidRDefault="008317DA" w14:paraId="65EBB13E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Wie jak</w:t>
            </w:r>
            <w:r w:rsidRPr="00A10A29">
              <w:rPr>
                <w:rFonts w:ascii="Arial" w:hAnsi="Arial" w:cs="Arial"/>
                <w:sz w:val="16"/>
                <w:szCs w:val="16"/>
              </w:rPr>
              <w:t xml:space="preserve"> opisać jakościowo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A29">
              <w:rPr>
                <w:rFonts w:ascii="Arial" w:hAnsi="Arial" w:cs="Arial"/>
                <w:sz w:val="16"/>
                <w:szCs w:val="16"/>
              </w:rPr>
              <w:t xml:space="preserve">i ilościowo ustroje przetwarzające oraz akumulujące energię. </w:t>
            </w:r>
          </w:p>
        </w:tc>
        <w:tc>
          <w:tcPr>
            <w:tcW w:w="2835" w:type="dxa"/>
          </w:tcPr>
          <w:p w:rsidRPr="007D57A2" w:rsidR="00CF14CF" w:rsidP="008317DA" w:rsidRDefault="00CF14CF" w14:paraId="65EBB13F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="008A580B">
              <w:rPr>
                <w:rFonts w:ascii="Arial" w:hAnsi="Arial" w:eastAsia="Calibri" w:cs="Arial"/>
                <w:bCs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Pr="006D1E5D" w:rsidR="00CF14CF" w:rsidP="000606B6" w:rsidRDefault="00CF14CF" w14:paraId="65EBB140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65EBB146" w14:textId="77777777">
        <w:tc>
          <w:tcPr>
            <w:tcW w:w="1598" w:type="dxa"/>
          </w:tcPr>
          <w:p w:rsidRPr="006C1981" w:rsidR="00CF14CF" w:rsidP="005A5FD8" w:rsidRDefault="00CF14CF" w14:paraId="65EBB142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7D57A2" w:rsidR="00CF14CF" w:rsidP="008317DA" w:rsidRDefault="008317DA" w14:paraId="65EBB143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A10A29">
              <w:rPr>
                <w:rFonts w:ascii="Arial" w:hAnsi="Arial" w:cs="Arial"/>
                <w:sz w:val="16"/>
                <w:szCs w:val="16"/>
              </w:rPr>
              <w:t>na podstawowe przetworniki energetyczne, obszar ich zastosowań oraz parametry eksploatacyjne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3819" w:rsidR="00D75EB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:rsidRPr="000206BC" w:rsidR="00CF14CF" w:rsidP="008317DA" w:rsidRDefault="00CF14CF" w14:paraId="65EBB144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0206BC"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="008A580B">
              <w:rPr>
                <w:rFonts w:ascii="Arial" w:hAnsi="Arial" w:eastAsia="Calibri" w:cs="Arial"/>
                <w:bCs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:rsidRPr="009B522E" w:rsidR="00CF14CF" w:rsidP="000206BC" w:rsidRDefault="000206BC" w14:paraId="65EBB145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65EBB14B" w14:textId="77777777">
        <w:tc>
          <w:tcPr>
            <w:tcW w:w="1598" w:type="dxa"/>
          </w:tcPr>
          <w:p w:rsidRPr="006C1981" w:rsidR="00CF14CF" w:rsidP="008A580B" w:rsidRDefault="008317DA" w14:paraId="65EBB147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</w:t>
            </w:r>
            <w:r w:rsidR="008A580B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7D57A2" w:rsidR="00CF14CF" w:rsidP="008317DA" w:rsidRDefault="008317DA" w14:paraId="65EBB148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A10A29">
              <w:rPr>
                <w:rFonts w:ascii="Arial" w:hAnsi="Arial" w:cs="Arial"/>
                <w:sz w:val="16"/>
                <w:szCs w:val="16"/>
              </w:rPr>
              <w:t>na podstawy projektowania instalacji przetwarzających i akumulujących energię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2835" w:type="dxa"/>
          </w:tcPr>
          <w:p w:rsidRPr="000206BC" w:rsidR="00CF14CF" w:rsidP="008A580B" w:rsidRDefault="00CF14CF" w14:paraId="65EBB149" w14:textId="77777777">
            <w:pPr>
              <w:rPr>
                <w:bCs/>
                <w:sz w:val="18"/>
                <w:szCs w:val="18"/>
              </w:rPr>
            </w:pPr>
            <w:r w:rsidRPr="000206BC">
              <w:rPr>
                <w:rFonts w:ascii="Arial" w:hAnsi="Arial" w:eastAsia="Calibri" w:cs="Arial"/>
                <w:bCs/>
                <w:sz w:val="16"/>
                <w:szCs w:val="16"/>
              </w:rPr>
              <w:t>K_</w:t>
            </w:r>
            <w:r w:rsidR="008A580B">
              <w:rPr>
                <w:rFonts w:ascii="Arial" w:hAnsi="Arial" w:eastAsia="Calibri" w:cs="Arial"/>
                <w:bCs/>
                <w:sz w:val="16"/>
                <w:szCs w:val="16"/>
              </w:rPr>
              <w:t>W</w:t>
            </w:r>
            <w:r w:rsidRPr="000206BC">
              <w:rPr>
                <w:rFonts w:ascii="Arial" w:hAnsi="Arial" w:eastAsia="Calibri" w:cs="Arial"/>
                <w:bCs/>
                <w:sz w:val="16"/>
                <w:szCs w:val="16"/>
              </w:rPr>
              <w:t>0</w:t>
            </w:r>
            <w:r w:rsidR="008A580B">
              <w:rPr>
                <w:rFonts w:ascii="Arial" w:hAnsi="Arial" w:eastAsia="Calibri" w:cs="Arial"/>
                <w:bCs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:rsidRPr="002E60A4" w:rsidR="00CF14CF" w:rsidP="000206BC" w:rsidRDefault="000206BC" w14:paraId="65EBB14A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CF14CF" w:rsidTr="00C570FE" w14:paraId="65EBB151" w14:textId="77777777">
        <w:tc>
          <w:tcPr>
            <w:tcW w:w="1598" w:type="dxa"/>
          </w:tcPr>
          <w:p w:rsidRPr="00670C86" w:rsidR="00CF14CF" w:rsidP="008A580B" w:rsidRDefault="000206BC" w14:paraId="65EBB14C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 w:rsidR="008A580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A920A0" w:rsidR="00D75EBE" w:rsidP="00D75EBE" w:rsidRDefault="008A580B" w14:paraId="65EBB14D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A10A29">
              <w:rPr>
                <w:rFonts w:ascii="Arial" w:hAnsi="Arial" w:cs="Arial"/>
                <w:sz w:val="16"/>
                <w:szCs w:val="16"/>
              </w:rPr>
              <w:t>otrafi przygotować wyniki badań przetworników energii w oparciu o analizę regresji</w:t>
            </w:r>
            <w:r w:rsidR="00D75EBE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780350" w:rsidR="00CF14CF" w:rsidP="00BD1105" w:rsidRDefault="00CF14CF" w14:paraId="65EBB14E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Pr="000206BC" w:rsidR="00CF14CF" w:rsidP="008317DA" w:rsidRDefault="00CF14CF" w14:paraId="65EBB14F" w14:textId="77777777">
            <w:pPr>
              <w:rPr>
                <w:bCs/>
                <w:sz w:val="18"/>
                <w:szCs w:val="18"/>
              </w:rPr>
            </w:pPr>
            <w:r w:rsidRPr="000206BC">
              <w:rPr>
                <w:bCs/>
                <w:sz w:val="18"/>
                <w:szCs w:val="18"/>
              </w:rPr>
              <w:t>K</w:t>
            </w:r>
            <w:r w:rsidRPr="000206BC" w:rsidR="000206BC">
              <w:rPr>
                <w:bCs/>
                <w:sz w:val="18"/>
                <w:szCs w:val="18"/>
              </w:rPr>
              <w:t>U</w:t>
            </w:r>
            <w:r w:rsidRPr="000206BC">
              <w:rPr>
                <w:bCs/>
                <w:sz w:val="18"/>
                <w:szCs w:val="18"/>
              </w:rPr>
              <w:t>_0</w:t>
            </w:r>
            <w:r w:rsidR="008A580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984" w:type="dxa"/>
          </w:tcPr>
          <w:p w:rsidR="00CF14CF" w:rsidP="008A580B" w:rsidRDefault="008A580B" w14:paraId="65EBB150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8317DA" w:rsidTr="00C570FE" w14:paraId="65EBB157" w14:textId="77777777">
        <w:tc>
          <w:tcPr>
            <w:tcW w:w="1598" w:type="dxa"/>
          </w:tcPr>
          <w:p w:rsidR="008317DA" w:rsidP="000206BC" w:rsidRDefault="008A580B" w14:paraId="65EBB152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 – 01</w:t>
            </w:r>
          </w:p>
          <w:p w:rsidRPr="006C1981" w:rsidR="008A580B" w:rsidP="000206BC" w:rsidRDefault="008A580B" w14:paraId="65EBB153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4111" w:type="dxa"/>
          </w:tcPr>
          <w:p w:rsidRPr="00A920A0" w:rsidR="008317DA" w:rsidP="008A580B" w:rsidRDefault="008A580B" w14:paraId="65EBB154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A10A29">
              <w:rPr>
                <w:rFonts w:ascii="Arial" w:hAnsi="Arial" w:cs="Arial"/>
                <w:sz w:val="16"/>
                <w:szCs w:val="16"/>
              </w:rPr>
              <w:t>Ma kompetencje w zakresie aktualnych rozwiązań konstrukcyjnych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7DB7">
              <w:rPr>
                <w:rFonts w:ascii="Arial" w:hAnsi="Arial" w:cs="Arial"/>
                <w:sz w:val="16"/>
                <w:szCs w:val="16"/>
              </w:rPr>
              <w:t>urządzeń przetwarzających oraz akumulujących energię</w:t>
            </w:r>
            <w:r w:rsidRPr="00A10A2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A10A29">
              <w:rPr>
                <w:rFonts w:ascii="Arial" w:hAnsi="Arial" w:cs="Arial"/>
                <w:sz w:val="16"/>
                <w:szCs w:val="16"/>
              </w:rPr>
              <w:t xml:space="preserve"> trendów dyscypliny; ma świadomość ich oddziaływań środowiskowych</w:t>
            </w:r>
          </w:p>
        </w:tc>
        <w:tc>
          <w:tcPr>
            <w:tcW w:w="2835" w:type="dxa"/>
          </w:tcPr>
          <w:p w:rsidRPr="000206BC" w:rsidR="008317DA" w:rsidP="008317DA" w:rsidRDefault="008A580B" w14:paraId="65EBB15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KK_02</w:t>
            </w:r>
          </w:p>
        </w:tc>
        <w:tc>
          <w:tcPr>
            <w:tcW w:w="1984" w:type="dxa"/>
          </w:tcPr>
          <w:p w:rsidR="008317DA" w:rsidP="000206BC" w:rsidRDefault="00895673" w14:paraId="65EBB15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Pr="0058648C" w:rsidR="00ED11F9" w:rsidP="00ED11F9" w:rsidRDefault="00ED11F9" w14:paraId="65EBB158" w14:textId="77777777">
      <w:pPr>
        <w:rPr>
          <w:vertAlign w:val="superscript"/>
        </w:rPr>
      </w:pPr>
    </w:p>
    <w:p w:rsidR="0093211F" w:rsidP="0093211F" w:rsidRDefault="0093211F" w14:paraId="65EBB15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65EBB15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65EBB15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65EBB15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65EBB15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65EBB15E" w14:textId="77777777"/>
    <w:p w:rsidR="006C766B" w:rsidP="000C4232" w:rsidRDefault="000C4232" w14:paraId="65EBB15F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65EBB160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65EBB161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65EBB16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6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6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65EBB16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6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6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65EBB16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6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6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65EBB16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6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6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65EBB17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6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6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65EBB17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7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7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65EBB17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7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7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65EBB17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7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7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65EBB17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7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5EBB17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65EBB17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5EBB17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5EBB17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65EBB18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5EBB18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5EBB18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65EBB18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5EBB18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5EBB18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65EBB18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5EBB18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5EBB18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65EBB189" w14:textId="77777777">
      <w:pPr>
        <w:rPr>
          <w:b/>
          <w:sz w:val="16"/>
          <w:szCs w:val="16"/>
        </w:rPr>
      </w:pPr>
    </w:p>
    <w:p w:rsidR="000C4232" w:rsidP="000C4232" w:rsidRDefault="000C4232" w14:paraId="65EBB18A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65EBB18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8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65EBB19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8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65EBB19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9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65EBB19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9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65EBB19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9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65EBB19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9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65EBB19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9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65EBB1A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A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65EBB1A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A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65EBB1A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A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65EBB1A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A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5EBB1A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A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65EBB1B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B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65EBB1B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B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65EBB1B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B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65EBB1B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B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65EBB1B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B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65EBB1C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B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65EBB1C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C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C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65EBB1C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C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C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65EBB1C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C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C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65EBB1C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C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C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65EBB1C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C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C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65EBB1D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D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D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65EBB1D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D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D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65EBB1D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D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D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65EBB1D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D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D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65EBB1D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D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D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65EBB1E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D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E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65EBB1E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E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E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65EBB1E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E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E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65EBB1E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E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E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65EBB1E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E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65EBB1F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E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65EBB1F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F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5EBB1F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F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5EBB1F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F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5EBB1F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F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65EBB1F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1F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65EBB20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2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20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65EBB20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2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5EBB20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65EBB206" w14:textId="77777777">
      <w:pPr>
        <w:rPr>
          <w:b/>
          <w:sz w:val="16"/>
          <w:szCs w:val="16"/>
        </w:rPr>
      </w:pPr>
    </w:p>
    <w:p w:rsidR="003B680D" w:rsidP="000C4232" w:rsidRDefault="000C4232" w14:paraId="65EBB207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65EBB208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65EBB209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65EBB20A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65EBB20B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D3ED8"/>
    <w:multiLevelType w:val="hybridMultilevel"/>
    <w:tmpl w:val="86ACD7F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06BC"/>
    <w:rsid w:val="000606B6"/>
    <w:rsid w:val="000834BC"/>
    <w:rsid w:val="000C4232"/>
    <w:rsid w:val="000D4BCB"/>
    <w:rsid w:val="00161AD6"/>
    <w:rsid w:val="001C56F9"/>
    <w:rsid w:val="002052DC"/>
    <w:rsid w:val="00205D05"/>
    <w:rsid w:val="00207BBF"/>
    <w:rsid w:val="00241A4C"/>
    <w:rsid w:val="002B032A"/>
    <w:rsid w:val="00341D25"/>
    <w:rsid w:val="003843B0"/>
    <w:rsid w:val="00386494"/>
    <w:rsid w:val="003B680D"/>
    <w:rsid w:val="004F56B4"/>
    <w:rsid w:val="004F6ADF"/>
    <w:rsid w:val="00531FEB"/>
    <w:rsid w:val="00536DE7"/>
    <w:rsid w:val="00591D9D"/>
    <w:rsid w:val="006C1DD1"/>
    <w:rsid w:val="006C766B"/>
    <w:rsid w:val="0072568B"/>
    <w:rsid w:val="00786CA1"/>
    <w:rsid w:val="007D736E"/>
    <w:rsid w:val="007E42A6"/>
    <w:rsid w:val="008317DA"/>
    <w:rsid w:val="008712BA"/>
    <w:rsid w:val="00895673"/>
    <w:rsid w:val="008A580B"/>
    <w:rsid w:val="008C60C3"/>
    <w:rsid w:val="008F7E6F"/>
    <w:rsid w:val="0093211F"/>
    <w:rsid w:val="00965A2D"/>
    <w:rsid w:val="00966E0B"/>
    <w:rsid w:val="009E5AC3"/>
    <w:rsid w:val="00A10A29"/>
    <w:rsid w:val="00A17DB7"/>
    <w:rsid w:val="00A43503"/>
    <w:rsid w:val="00A43564"/>
    <w:rsid w:val="00A75348"/>
    <w:rsid w:val="00A920A0"/>
    <w:rsid w:val="00AF4C34"/>
    <w:rsid w:val="00B246A1"/>
    <w:rsid w:val="00B2721F"/>
    <w:rsid w:val="00BB59A0"/>
    <w:rsid w:val="00BD1105"/>
    <w:rsid w:val="00C570FE"/>
    <w:rsid w:val="00CB6585"/>
    <w:rsid w:val="00CD0080"/>
    <w:rsid w:val="00CD0414"/>
    <w:rsid w:val="00CF14CF"/>
    <w:rsid w:val="00D459A5"/>
    <w:rsid w:val="00D75EBE"/>
    <w:rsid w:val="00DA554B"/>
    <w:rsid w:val="00E21A24"/>
    <w:rsid w:val="00E76D4A"/>
    <w:rsid w:val="00E95FA0"/>
    <w:rsid w:val="00EA73E1"/>
    <w:rsid w:val="00EB0E62"/>
    <w:rsid w:val="00ED11F9"/>
    <w:rsid w:val="00FC0205"/>
    <w:rsid w:val="00FD5ED0"/>
    <w:rsid w:val="4FE46862"/>
    <w:rsid w:val="5CAA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B0C0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hps" w:customStyle="1">
    <w:name w:val="hps"/>
    <w:rsid w:val="00A43503"/>
  </w:style>
  <w:style w:type="paragraph" w:styleId="Akapitzlist">
    <w:name w:val="List Paragraph"/>
    <w:basedOn w:val="Normalny"/>
    <w:uiPriority w:val="34"/>
    <w:qFormat/>
    <w:rsid w:val="00161AD6"/>
    <w:pPr>
      <w:ind w:left="720"/>
      <w:contextualSpacing/>
    </w:pPr>
  </w:style>
  <w:style w:type="paragraph" w:styleId="Stopka">
    <w:name w:val="footer"/>
    <w:basedOn w:val="Normalny"/>
    <w:link w:val="StopkaZnak"/>
    <w:rsid w:val="00A17DB7"/>
    <w:pPr>
      <w:tabs>
        <w:tab w:val="center" w:pos="4536"/>
        <w:tab w:val="right" w:pos="9072"/>
      </w:tabs>
      <w:spacing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omylnaczcionkaakapitu"/>
    <w:link w:val="Stopka"/>
    <w:rsid w:val="00A17DB7"/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11</revision>
  <lastPrinted>2019-03-08T11:27:00.0000000Z</lastPrinted>
  <dcterms:created xsi:type="dcterms:W3CDTF">2019-03-24T11:19:00.0000000Z</dcterms:created>
  <dcterms:modified xsi:type="dcterms:W3CDTF">2022-03-14T08:12:02.0450095Z</dcterms:modified>
</coreProperties>
</file>